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7E" w:rsidRPr="0011127E" w:rsidRDefault="00C36386" w:rsidP="00C36386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olor w:val="0A0905"/>
          <w:sz w:val="32"/>
          <w:szCs w:val="32"/>
        </w:rPr>
        <w:t>OVERVIEW OF</w:t>
      </w:r>
      <w:r w:rsidR="00140942">
        <w:rPr>
          <w:rFonts w:ascii="Times New Roman" w:hAnsi="Times New Roman"/>
          <w:color w:val="0A0905"/>
          <w:sz w:val="32"/>
          <w:szCs w:val="32"/>
        </w:rPr>
        <w:t xml:space="preserve"> </w:t>
      </w:r>
      <w:r w:rsidR="0011127E" w:rsidRPr="0011127E">
        <w:rPr>
          <w:rFonts w:ascii="Times New Roman" w:hAnsi="Times New Roman"/>
          <w:color w:val="0A0905"/>
          <w:sz w:val="32"/>
          <w:szCs w:val="32"/>
        </w:rPr>
        <w:t>PERIPHERAL ARTERIAL DISEASE</w:t>
      </w:r>
    </w:p>
    <w:p w:rsidR="0011127E" w:rsidRDefault="0011127E"/>
    <w:p w:rsidR="00261BE3" w:rsidRPr="00904D41" w:rsidRDefault="00C0361A" w:rsidP="00904D41">
      <w:pPr>
        <w:rPr>
          <w:rFonts w:ascii="Times New Roman" w:hAnsi="Times New Roman"/>
          <w:sz w:val="24"/>
          <w:szCs w:val="24"/>
        </w:rPr>
      </w:pPr>
      <w:r w:rsidRPr="00904D41">
        <w:rPr>
          <w:rFonts w:ascii="Times New Roman" w:hAnsi="Times New Roman"/>
          <w:sz w:val="24"/>
          <w:szCs w:val="24"/>
        </w:rPr>
        <w:t xml:space="preserve">Peripheral </w:t>
      </w:r>
      <w:r w:rsidR="0011127E" w:rsidRPr="00904D41">
        <w:rPr>
          <w:rFonts w:ascii="Times New Roman" w:hAnsi="Times New Roman"/>
          <w:sz w:val="24"/>
          <w:szCs w:val="24"/>
        </w:rPr>
        <w:t>a</w:t>
      </w:r>
      <w:r w:rsidRPr="00904D41">
        <w:rPr>
          <w:rFonts w:ascii="Times New Roman" w:hAnsi="Times New Roman"/>
          <w:sz w:val="24"/>
          <w:szCs w:val="24"/>
        </w:rPr>
        <w:t>rterial</w:t>
      </w:r>
      <w:r w:rsidR="0011127E" w:rsidRPr="00904D41">
        <w:rPr>
          <w:rFonts w:ascii="Times New Roman" w:hAnsi="Times New Roman"/>
          <w:sz w:val="24"/>
          <w:szCs w:val="24"/>
        </w:rPr>
        <w:t xml:space="preserve"> di</w:t>
      </w:r>
      <w:r w:rsidRPr="00904D41">
        <w:rPr>
          <w:rFonts w:ascii="Times New Roman" w:hAnsi="Times New Roman"/>
          <w:sz w:val="24"/>
          <w:szCs w:val="24"/>
        </w:rPr>
        <w:t>sease</w:t>
      </w:r>
      <w:r w:rsidR="0011127E" w:rsidRPr="00904D41">
        <w:rPr>
          <w:rFonts w:ascii="Times New Roman" w:hAnsi="Times New Roman"/>
          <w:sz w:val="24"/>
          <w:szCs w:val="24"/>
        </w:rPr>
        <w:t xml:space="preserve"> </w:t>
      </w:r>
      <w:r w:rsidRPr="00904D41">
        <w:rPr>
          <w:rFonts w:ascii="Times New Roman" w:hAnsi="Times New Roman"/>
          <w:sz w:val="24"/>
          <w:szCs w:val="24"/>
        </w:rPr>
        <w:t xml:space="preserve">(PAD) refers to any pathologic process causing obstruction to blood flow in the arteries exclusive of the coronary and cerebral vessels. </w:t>
      </w:r>
      <w:r w:rsidR="00687CDF" w:rsidRPr="00904D41">
        <w:rPr>
          <w:rFonts w:ascii="Times New Roman" w:hAnsi="Times New Roman"/>
          <w:sz w:val="24"/>
          <w:szCs w:val="24"/>
        </w:rPr>
        <w:t xml:space="preserve">PAD is a common, but </w:t>
      </w:r>
      <w:r w:rsidR="00140942">
        <w:rPr>
          <w:rFonts w:ascii="Times New Roman" w:hAnsi="Times New Roman"/>
          <w:sz w:val="24"/>
          <w:szCs w:val="24"/>
        </w:rPr>
        <w:t xml:space="preserve">an </w:t>
      </w:r>
      <w:r w:rsidR="00687CDF" w:rsidRPr="00904D41">
        <w:rPr>
          <w:rFonts w:ascii="Times New Roman" w:hAnsi="Times New Roman"/>
          <w:sz w:val="24"/>
          <w:szCs w:val="24"/>
        </w:rPr>
        <w:t>often un</w:t>
      </w:r>
      <w:r w:rsidR="00140942">
        <w:rPr>
          <w:rFonts w:ascii="Times New Roman" w:hAnsi="Times New Roman"/>
          <w:sz w:val="24"/>
          <w:szCs w:val="24"/>
        </w:rPr>
        <w:t xml:space="preserve">diagnosed disease, which limits </w:t>
      </w:r>
      <w:r w:rsidR="00687CDF" w:rsidRPr="00904D41">
        <w:rPr>
          <w:rFonts w:ascii="Times New Roman" w:hAnsi="Times New Roman"/>
          <w:sz w:val="24"/>
          <w:szCs w:val="24"/>
        </w:rPr>
        <w:t xml:space="preserve">the functionality of the patient and carries risk of early vascular mortality.  </w:t>
      </w:r>
      <w:r w:rsidR="00261BE3" w:rsidRPr="00904D41">
        <w:rPr>
          <w:rFonts w:ascii="Times New Roman" w:hAnsi="Times New Roman"/>
          <w:sz w:val="24"/>
          <w:szCs w:val="24"/>
        </w:rPr>
        <w:t>PAD affects approximately 20% of adults older than 55.</w:t>
      </w:r>
      <w:r w:rsidR="00C03C77" w:rsidRPr="00904D41">
        <w:rPr>
          <w:rStyle w:val="EndnoteReference"/>
          <w:rFonts w:ascii="Times New Roman" w:hAnsi="Times New Roman"/>
          <w:color w:val="0A0905"/>
          <w:sz w:val="24"/>
          <w:szCs w:val="24"/>
        </w:rPr>
        <w:endnoteReference w:id="1"/>
      </w:r>
      <w:r w:rsidR="007F4A4E" w:rsidRPr="00904D41">
        <w:rPr>
          <w:rFonts w:ascii="Times New Roman" w:hAnsi="Times New Roman"/>
          <w:sz w:val="24"/>
          <w:szCs w:val="24"/>
        </w:rPr>
        <w:t xml:space="preserve">  </w:t>
      </w:r>
      <w:r w:rsidR="00261BE3" w:rsidRPr="00904D41">
        <w:rPr>
          <w:rFonts w:ascii="Times New Roman" w:hAnsi="Times New Roman"/>
          <w:sz w:val="24"/>
          <w:szCs w:val="24"/>
        </w:rPr>
        <w:t xml:space="preserve">About half of all people with PAD are asymptomatic. The prevalence of PAD increases with age and prolonged exposure to smoking, hypertension, and diabetes. </w:t>
      </w:r>
    </w:p>
    <w:p w:rsidR="00261BE3" w:rsidRPr="00904D41" w:rsidRDefault="00261BE3" w:rsidP="00904D41">
      <w:pPr>
        <w:rPr>
          <w:rFonts w:ascii="Times New Roman" w:hAnsi="Times New Roman"/>
          <w:sz w:val="24"/>
          <w:szCs w:val="24"/>
        </w:rPr>
      </w:pPr>
      <w:r w:rsidRPr="00904D41">
        <w:rPr>
          <w:rFonts w:ascii="Times New Roman" w:hAnsi="Times New Roman"/>
          <w:sz w:val="24"/>
          <w:szCs w:val="24"/>
        </w:rPr>
        <w:t>The most practical and reliable marker for estimating the prevalence of this disease is an ankle brachial index (ABI).</w:t>
      </w:r>
      <w:r w:rsidR="007F4A4E" w:rsidRPr="00904D41"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="007F4A4E" w:rsidRPr="00904D41">
        <w:rPr>
          <w:rFonts w:ascii="Times New Roman" w:hAnsi="Times New Roman"/>
          <w:sz w:val="24"/>
          <w:szCs w:val="24"/>
        </w:rPr>
        <w:t xml:space="preserve">  </w:t>
      </w:r>
      <w:r w:rsidR="004F03EC">
        <w:rPr>
          <w:rFonts w:ascii="Times New Roman" w:hAnsi="Times New Roman"/>
          <w:sz w:val="24"/>
          <w:szCs w:val="24"/>
        </w:rPr>
        <w:t xml:space="preserve">The </w:t>
      </w:r>
      <w:r w:rsidR="007F4A4E" w:rsidRPr="00904D41">
        <w:rPr>
          <w:rFonts w:ascii="Times New Roman" w:hAnsi="Times New Roman"/>
          <w:sz w:val="24"/>
          <w:szCs w:val="24"/>
        </w:rPr>
        <w:t xml:space="preserve">ABI </w:t>
      </w:r>
      <w:r w:rsidR="001A21FF">
        <w:rPr>
          <w:rFonts w:ascii="Times New Roman" w:hAnsi="Times New Roman"/>
          <w:sz w:val="24"/>
          <w:szCs w:val="24"/>
        </w:rPr>
        <w:t>is</w:t>
      </w:r>
      <w:r w:rsidR="00C36386" w:rsidRPr="00904D41">
        <w:rPr>
          <w:rFonts w:ascii="Times New Roman" w:hAnsi="Times New Roman"/>
          <w:sz w:val="24"/>
          <w:szCs w:val="24"/>
        </w:rPr>
        <w:t xml:space="preserve"> the ratio of the ankle systolic blood pressure and the higher of the 2 brachial systol</w:t>
      </w:r>
      <w:r w:rsidR="00C36386">
        <w:rPr>
          <w:rFonts w:ascii="Times New Roman" w:hAnsi="Times New Roman"/>
          <w:sz w:val="24"/>
          <w:szCs w:val="24"/>
        </w:rPr>
        <w:t>ic p</w:t>
      </w:r>
      <w:r w:rsidR="00890995">
        <w:rPr>
          <w:rFonts w:ascii="Times New Roman" w:hAnsi="Times New Roman"/>
          <w:sz w:val="24"/>
          <w:szCs w:val="24"/>
        </w:rPr>
        <w:t>ressures</w:t>
      </w:r>
      <w:r w:rsidR="001A21FF">
        <w:rPr>
          <w:rFonts w:ascii="Times New Roman" w:hAnsi="Times New Roman"/>
          <w:sz w:val="24"/>
          <w:szCs w:val="24"/>
        </w:rPr>
        <w:t>.</w:t>
      </w:r>
      <w:r w:rsidR="00C36386">
        <w:rPr>
          <w:rFonts w:ascii="Times New Roman" w:hAnsi="Times New Roman"/>
          <w:sz w:val="24"/>
          <w:szCs w:val="24"/>
        </w:rPr>
        <w:t xml:space="preserve">  </w:t>
      </w:r>
      <w:r w:rsidRPr="00904D41">
        <w:rPr>
          <w:rFonts w:ascii="Times New Roman" w:hAnsi="Times New Roman"/>
          <w:sz w:val="24"/>
          <w:szCs w:val="24"/>
        </w:rPr>
        <w:t xml:space="preserve">An ABI of less than 0.90 is up to 95% sensitive in detecting angiogram-positive </w:t>
      </w:r>
      <w:r w:rsidR="001A21FF">
        <w:rPr>
          <w:rFonts w:ascii="Times New Roman" w:hAnsi="Times New Roman"/>
          <w:sz w:val="24"/>
          <w:szCs w:val="24"/>
        </w:rPr>
        <w:t>PAD</w:t>
      </w:r>
      <w:r w:rsidRPr="00904D41">
        <w:rPr>
          <w:rFonts w:ascii="Times New Roman" w:hAnsi="Times New Roman"/>
          <w:sz w:val="24"/>
          <w:szCs w:val="24"/>
        </w:rPr>
        <w:t>.</w:t>
      </w:r>
      <w:r w:rsidR="007F4A4E" w:rsidRPr="00904D41">
        <w:rPr>
          <w:rStyle w:val="EndnoteReference"/>
          <w:rFonts w:ascii="Times New Roman" w:hAnsi="Times New Roman"/>
          <w:color w:val="0A0905"/>
          <w:sz w:val="24"/>
          <w:szCs w:val="24"/>
        </w:rPr>
        <w:endnoteReference w:id="3"/>
      </w:r>
      <w:r w:rsidR="007F4A4E" w:rsidRPr="00904D41">
        <w:rPr>
          <w:rFonts w:ascii="Times New Roman" w:hAnsi="Times New Roman"/>
          <w:sz w:val="24"/>
          <w:szCs w:val="24"/>
        </w:rPr>
        <w:t xml:space="preserve">  </w:t>
      </w:r>
    </w:p>
    <w:p w:rsidR="00C0361A" w:rsidRPr="00904D41" w:rsidRDefault="00C0361A" w:rsidP="00904D41">
      <w:pPr>
        <w:rPr>
          <w:rFonts w:ascii="Times New Roman" w:hAnsi="Times New Roman"/>
          <w:sz w:val="24"/>
          <w:szCs w:val="24"/>
        </w:rPr>
      </w:pPr>
      <w:bookmarkStart w:id="1" w:name="30"/>
      <w:bookmarkEnd w:id="1"/>
      <w:r w:rsidRPr="00904D41">
        <w:rPr>
          <w:rFonts w:ascii="Times New Roman" w:hAnsi="Times New Roman"/>
          <w:sz w:val="24"/>
          <w:szCs w:val="24"/>
        </w:rPr>
        <w:t>About one fifth of people with PAD have typical symptoms of intermittent lowe</w:t>
      </w:r>
      <w:r w:rsidR="003B230D">
        <w:rPr>
          <w:rFonts w:ascii="Times New Roman" w:hAnsi="Times New Roman"/>
          <w:sz w:val="24"/>
          <w:szCs w:val="24"/>
        </w:rPr>
        <w:t>r limb claudication, “rest pain</w:t>
      </w:r>
      <w:r w:rsidRPr="00904D41">
        <w:rPr>
          <w:rFonts w:ascii="Times New Roman" w:hAnsi="Times New Roman"/>
          <w:sz w:val="24"/>
          <w:szCs w:val="24"/>
        </w:rPr>
        <w:t>”</w:t>
      </w:r>
      <w:r w:rsidR="003B230D">
        <w:rPr>
          <w:rFonts w:ascii="Times New Roman" w:hAnsi="Times New Roman"/>
          <w:sz w:val="24"/>
          <w:szCs w:val="24"/>
        </w:rPr>
        <w:t>,</w:t>
      </w:r>
      <w:r w:rsidRPr="00904D41">
        <w:rPr>
          <w:rFonts w:ascii="Times New Roman" w:hAnsi="Times New Roman"/>
          <w:sz w:val="24"/>
          <w:szCs w:val="24"/>
        </w:rPr>
        <w:t xml:space="preserve"> ulceration, or gangrene, and another third have atypical exertional leg symptoms.</w:t>
      </w:r>
      <w:r w:rsidR="002F668F" w:rsidRPr="00904D41">
        <w:rPr>
          <w:rStyle w:val="EndnoteReference"/>
          <w:rFonts w:ascii="Times New Roman" w:hAnsi="Times New Roman"/>
          <w:color w:val="0A0905"/>
          <w:sz w:val="24"/>
          <w:szCs w:val="24"/>
        </w:rPr>
        <w:endnoteReference w:id="4"/>
      </w:r>
      <w:r w:rsidR="002F668F" w:rsidRPr="00904D41">
        <w:rPr>
          <w:rFonts w:ascii="Times New Roman" w:hAnsi="Times New Roman"/>
          <w:sz w:val="24"/>
          <w:szCs w:val="24"/>
        </w:rPr>
        <w:t xml:space="preserve">  </w:t>
      </w:r>
      <w:bookmarkStart w:id="2" w:name="31"/>
      <w:bookmarkEnd w:id="2"/>
      <w:r w:rsidRPr="00904D41">
        <w:rPr>
          <w:rFonts w:ascii="Times New Roman" w:hAnsi="Times New Roman"/>
          <w:sz w:val="24"/>
          <w:szCs w:val="24"/>
        </w:rPr>
        <w:t>Among individuals with asymptomatic PAD, about 5% to 10% develop symptoms of PAD over 5 years.</w:t>
      </w:r>
      <w:r w:rsidR="00CE4B15">
        <w:rPr>
          <w:rFonts w:ascii="Times New Roman" w:hAnsi="Times New Roman"/>
          <w:sz w:val="24"/>
          <w:szCs w:val="24"/>
        </w:rPr>
        <w:t xml:space="preserve"> </w:t>
      </w:r>
      <w:r w:rsidRPr="00904D41">
        <w:rPr>
          <w:rFonts w:ascii="Times New Roman" w:hAnsi="Times New Roman"/>
          <w:sz w:val="24"/>
          <w:szCs w:val="24"/>
        </w:rPr>
        <w:t xml:space="preserve"> </w:t>
      </w:r>
      <w:bookmarkStart w:id="3" w:name="32"/>
      <w:bookmarkEnd w:id="3"/>
      <w:r w:rsidRPr="00904D41">
        <w:rPr>
          <w:rFonts w:ascii="Times New Roman" w:hAnsi="Times New Roman"/>
          <w:sz w:val="24"/>
          <w:szCs w:val="24"/>
        </w:rPr>
        <w:t>Although PAD is characterized by a low rate of local symptoms and complications, it is also characterized by ongoing atherogenesis in other vascular beds and a high rate of mortality (approximately 25%–30% within 5 years for patients with symptomatic PAD) due mainly to stroke and myocardial infarction</w:t>
      </w:r>
      <w:r w:rsidR="002F668F" w:rsidRPr="00904D41">
        <w:rPr>
          <w:rFonts w:ascii="Times New Roman" w:hAnsi="Times New Roman"/>
          <w:sz w:val="24"/>
          <w:szCs w:val="24"/>
        </w:rPr>
        <w:t>.</w:t>
      </w:r>
      <w:r w:rsidR="002F668F" w:rsidRPr="00904D41">
        <w:rPr>
          <w:rStyle w:val="EndnoteReference"/>
          <w:rFonts w:ascii="Times New Roman" w:hAnsi="Times New Roman"/>
          <w:sz w:val="24"/>
          <w:szCs w:val="24"/>
        </w:rPr>
        <w:endnoteReference w:id="5"/>
      </w:r>
      <w:hyperlink r:id="rId7" w:anchor="106" w:history="1"/>
    </w:p>
    <w:p w:rsidR="00C0361A" w:rsidRPr="00904D41" w:rsidRDefault="00C0361A" w:rsidP="00904D41">
      <w:pPr>
        <w:rPr>
          <w:rFonts w:ascii="Times New Roman" w:hAnsi="Times New Roman"/>
          <w:sz w:val="24"/>
          <w:szCs w:val="24"/>
        </w:rPr>
      </w:pPr>
      <w:bookmarkStart w:id="4" w:name="35"/>
      <w:bookmarkEnd w:id="4"/>
      <w:r w:rsidRPr="00904D41">
        <w:rPr>
          <w:rFonts w:ascii="Times New Roman" w:hAnsi="Times New Roman"/>
          <w:sz w:val="24"/>
          <w:szCs w:val="24"/>
        </w:rPr>
        <w:t>The diagnosis of PAD begins with an accurate history</w:t>
      </w:r>
      <w:r w:rsidR="001A21FF">
        <w:rPr>
          <w:rFonts w:ascii="Times New Roman" w:hAnsi="Times New Roman"/>
          <w:sz w:val="24"/>
          <w:szCs w:val="24"/>
        </w:rPr>
        <w:t xml:space="preserve"> and physical examination</w:t>
      </w:r>
      <w:r w:rsidRPr="00904D41">
        <w:rPr>
          <w:rFonts w:ascii="Times New Roman" w:hAnsi="Times New Roman"/>
          <w:sz w:val="24"/>
          <w:szCs w:val="24"/>
        </w:rPr>
        <w:t>.</w:t>
      </w:r>
      <w:r w:rsidR="001A21FF">
        <w:rPr>
          <w:rFonts w:ascii="Times New Roman" w:hAnsi="Times New Roman"/>
          <w:sz w:val="24"/>
          <w:szCs w:val="24"/>
        </w:rPr>
        <w:t xml:space="preserve">  </w:t>
      </w:r>
      <w:r w:rsidR="002F668F" w:rsidRPr="00904D41">
        <w:rPr>
          <w:rFonts w:ascii="Times New Roman" w:hAnsi="Times New Roman"/>
          <w:sz w:val="24"/>
          <w:szCs w:val="24"/>
        </w:rPr>
        <w:t xml:space="preserve">Comprehensive imaging of the peripheral vasculature has traditionally been possible only with catheter-based angiography.  </w:t>
      </w:r>
      <w:r w:rsidRPr="00904D41">
        <w:rPr>
          <w:rFonts w:ascii="Times New Roman" w:hAnsi="Times New Roman"/>
          <w:sz w:val="24"/>
          <w:szCs w:val="24"/>
        </w:rPr>
        <w:t>Duplex ultrasonography</w:t>
      </w:r>
      <w:r w:rsidR="002F668F" w:rsidRPr="00904D41">
        <w:rPr>
          <w:rFonts w:ascii="Times New Roman" w:hAnsi="Times New Roman"/>
          <w:sz w:val="24"/>
          <w:szCs w:val="24"/>
        </w:rPr>
        <w:t>, magnetic resonance angiography, and multislice computed tomography angiography are</w:t>
      </w:r>
      <w:r w:rsidRPr="00904D41">
        <w:rPr>
          <w:rFonts w:ascii="Times New Roman" w:hAnsi="Times New Roman"/>
          <w:sz w:val="24"/>
          <w:szCs w:val="24"/>
        </w:rPr>
        <w:t xml:space="preserve"> also useful in assessing </w:t>
      </w:r>
      <w:r w:rsidR="002F668F" w:rsidRPr="00904D41">
        <w:rPr>
          <w:rFonts w:ascii="Times New Roman" w:hAnsi="Times New Roman"/>
          <w:sz w:val="24"/>
          <w:szCs w:val="24"/>
        </w:rPr>
        <w:t>for the presence</w:t>
      </w:r>
      <w:r w:rsidR="00E10A59">
        <w:rPr>
          <w:rFonts w:ascii="Times New Roman" w:hAnsi="Times New Roman"/>
          <w:sz w:val="24"/>
          <w:szCs w:val="24"/>
        </w:rPr>
        <w:t xml:space="preserve"> of PAD with increasing accuracy</w:t>
      </w:r>
      <w:r w:rsidR="002F668F" w:rsidRPr="00904D41">
        <w:rPr>
          <w:rFonts w:ascii="Times New Roman" w:hAnsi="Times New Roman"/>
          <w:sz w:val="24"/>
          <w:szCs w:val="24"/>
        </w:rPr>
        <w:t xml:space="preserve">. </w:t>
      </w:r>
    </w:p>
    <w:p w:rsidR="0011127E" w:rsidRPr="00904D41" w:rsidRDefault="0011127E" w:rsidP="00904D41">
      <w:pPr>
        <w:rPr>
          <w:rFonts w:ascii="Times New Roman" w:hAnsi="Times New Roman"/>
          <w:sz w:val="24"/>
          <w:szCs w:val="24"/>
        </w:rPr>
      </w:pPr>
      <w:r w:rsidRPr="00904D41">
        <w:rPr>
          <w:rFonts w:ascii="Times New Roman" w:hAnsi="Times New Roman"/>
          <w:sz w:val="24"/>
          <w:szCs w:val="24"/>
        </w:rPr>
        <w:t>Treatment of PAD involves risk factor modification, exercise, medications and revascularization.</w:t>
      </w:r>
      <w:r w:rsidR="00C0361A" w:rsidRPr="00904D41">
        <w:rPr>
          <w:rFonts w:ascii="Times New Roman" w:hAnsi="Times New Roman"/>
          <w:sz w:val="24"/>
          <w:szCs w:val="24"/>
        </w:rPr>
        <w:t xml:space="preserve"> Smoking is the dominant modifiable risk factor for PAD; a dose-dependent relationship is present between smoking and severity of PAD.</w:t>
      </w:r>
      <w:r w:rsidR="002F668F" w:rsidRPr="00904D41">
        <w:rPr>
          <w:rStyle w:val="EndnoteReference"/>
          <w:rFonts w:ascii="Times New Roman" w:hAnsi="Times New Roman"/>
          <w:sz w:val="24"/>
          <w:szCs w:val="24"/>
        </w:rPr>
        <w:endnoteReference w:id="6"/>
      </w:r>
      <w:r w:rsidR="002F668F" w:rsidRPr="00904D41">
        <w:rPr>
          <w:rFonts w:ascii="Times New Roman" w:hAnsi="Times New Roman"/>
          <w:sz w:val="24"/>
          <w:szCs w:val="24"/>
        </w:rPr>
        <w:t xml:space="preserve">  </w:t>
      </w:r>
      <w:bookmarkStart w:id="5" w:name="39"/>
      <w:bookmarkEnd w:id="5"/>
      <w:r w:rsidR="00C0361A" w:rsidRPr="00904D41">
        <w:rPr>
          <w:rFonts w:ascii="Times New Roman" w:hAnsi="Times New Roman"/>
          <w:sz w:val="24"/>
          <w:szCs w:val="24"/>
        </w:rPr>
        <w:t>In patients with stable intermittent claudication, exercise significantly improves maximal walking time and overall walking ability.</w:t>
      </w:r>
      <w:r w:rsidR="00C36386">
        <w:rPr>
          <w:rFonts w:ascii="Times New Roman" w:hAnsi="Times New Roman"/>
          <w:sz w:val="24"/>
          <w:szCs w:val="24"/>
        </w:rPr>
        <w:t xml:space="preserve"> </w:t>
      </w:r>
      <w:r w:rsidR="00585022" w:rsidRPr="00904D41">
        <w:rPr>
          <w:rFonts w:ascii="Times New Roman" w:hAnsi="Times New Roman"/>
          <w:sz w:val="24"/>
          <w:szCs w:val="24"/>
        </w:rPr>
        <w:t xml:space="preserve"> </w:t>
      </w:r>
      <w:r w:rsidR="007B5271">
        <w:rPr>
          <w:rFonts w:ascii="Times New Roman" w:hAnsi="Times New Roman"/>
          <w:sz w:val="24"/>
          <w:szCs w:val="24"/>
        </w:rPr>
        <w:t>Multiple trials have shown substantial benefit in decreasing the incidence of new claudication and the progression of PVD with aggressive cholesterol and diabetes control.</w:t>
      </w:r>
      <w:r w:rsidR="00585022" w:rsidRPr="00904D41">
        <w:rPr>
          <w:rStyle w:val="EndnoteReference"/>
          <w:rFonts w:ascii="Times New Roman" w:hAnsi="Times New Roman"/>
          <w:color w:val="0A0905"/>
          <w:sz w:val="24"/>
          <w:szCs w:val="24"/>
        </w:rPr>
        <w:endnoteReference w:id="7"/>
      </w:r>
      <w:r w:rsidR="00585022" w:rsidRPr="00904D41">
        <w:rPr>
          <w:rFonts w:ascii="Times New Roman" w:hAnsi="Times New Roman"/>
          <w:sz w:val="24"/>
          <w:szCs w:val="24"/>
        </w:rPr>
        <w:t xml:space="preserve"> </w:t>
      </w:r>
      <w:r w:rsidR="00585022" w:rsidRPr="00904D41">
        <w:rPr>
          <w:rStyle w:val="EndnoteReference"/>
          <w:rFonts w:ascii="Times New Roman" w:hAnsi="Times New Roman"/>
          <w:color w:val="0A0905"/>
          <w:sz w:val="24"/>
          <w:szCs w:val="24"/>
        </w:rPr>
        <w:endnoteReference w:id="8"/>
      </w:r>
      <w:r w:rsidRPr="00904D41">
        <w:rPr>
          <w:rFonts w:ascii="Times New Roman" w:hAnsi="Times New Roman"/>
          <w:sz w:val="24"/>
          <w:szCs w:val="24"/>
        </w:rPr>
        <w:t xml:space="preserve"> </w:t>
      </w:r>
    </w:p>
    <w:p w:rsidR="00C0361A" w:rsidRPr="00904D41" w:rsidRDefault="00C0361A" w:rsidP="00904D41">
      <w:pPr>
        <w:rPr>
          <w:rFonts w:ascii="Times New Roman" w:hAnsi="Times New Roman"/>
          <w:sz w:val="24"/>
          <w:szCs w:val="24"/>
        </w:rPr>
      </w:pPr>
      <w:bookmarkStart w:id="6" w:name="42"/>
      <w:bookmarkEnd w:id="6"/>
      <w:r w:rsidRPr="00904D41">
        <w:rPr>
          <w:rFonts w:ascii="Times New Roman" w:hAnsi="Times New Roman"/>
          <w:sz w:val="24"/>
          <w:szCs w:val="24"/>
        </w:rPr>
        <w:t xml:space="preserve">Contrary to prior belief, beta-adrenergic antagonist drugs do not worsen intermittent claudication in patients with PAD. </w:t>
      </w:r>
      <w:r w:rsidR="00585022" w:rsidRPr="00904D41">
        <w:rPr>
          <w:rFonts w:ascii="Times New Roman" w:hAnsi="Times New Roman"/>
          <w:sz w:val="24"/>
          <w:szCs w:val="24"/>
        </w:rPr>
        <w:t xml:space="preserve"> </w:t>
      </w:r>
      <w:r w:rsidR="007B5271">
        <w:rPr>
          <w:rFonts w:ascii="Times New Roman" w:hAnsi="Times New Roman"/>
          <w:sz w:val="24"/>
          <w:szCs w:val="24"/>
        </w:rPr>
        <w:t>Treatment with c</w:t>
      </w:r>
      <w:r w:rsidRPr="00904D41">
        <w:rPr>
          <w:rFonts w:ascii="Times New Roman" w:hAnsi="Times New Roman"/>
          <w:sz w:val="24"/>
          <w:szCs w:val="24"/>
        </w:rPr>
        <w:t>ilostazol</w:t>
      </w:r>
      <w:r w:rsidR="007B5271">
        <w:rPr>
          <w:rFonts w:ascii="Times New Roman" w:hAnsi="Times New Roman"/>
          <w:sz w:val="24"/>
          <w:szCs w:val="24"/>
        </w:rPr>
        <w:t xml:space="preserve"> (Pletal</w:t>
      </w:r>
      <w:r w:rsidR="00890995">
        <w:rPr>
          <w:rFonts w:ascii="Times New Roman" w:hAnsi="Times New Roman"/>
          <w:sz w:val="24"/>
          <w:szCs w:val="24"/>
        </w:rPr>
        <w:t>)</w:t>
      </w:r>
      <w:r w:rsidR="007B5271">
        <w:rPr>
          <w:rFonts w:ascii="Times New Roman" w:hAnsi="Times New Roman"/>
          <w:sz w:val="24"/>
          <w:szCs w:val="24"/>
        </w:rPr>
        <w:t xml:space="preserve"> has been</w:t>
      </w:r>
      <w:r w:rsidRPr="00904D41">
        <w:rPr>
          <w:rFonts w:ascii="Times New Roman" w:hAnsi="Times New Roman"/>
          <w:sz w:val="24"/>
          <w:szCs w:val="24"/>
        </w:rPr>
        <w:t xml:space="preserve"> demonstrated </w:t>
      </w:r>
      <w:r w:rsidR="007B5271">
        <w:rPr>
          <w:rFonts w:ascii="Times New Roman" w:hAnsi="Times New Roman"/>
          <w:sz w:val="24"/>
          <w:szCs w:val="24"/>
        </w:rPr>
        <w:t>to im</w:t>
      </w:r>
      <w:r w:rsidRPr="00904D41">
        <w:rPr>
          <w:rFonts w:ascii="Times New Roman" w:hAnsi="Times New Roman"/>
          <w:sz w:val="24"/>
          <w:szCs w:val="24"/>
        </w:rPr>
        <w:t>prove maximum and pain-free walking distance.</w:t>
      </w:r>
      <w:r w:rsidR="00585022" w:rsidRPr="00904D41">
        <w:rPr>
          <w:rStyle w:val="EndnoteReference"/>
          <w:rFonts w:ascii="Times New Roman" w:hAnsi="Times New Roman"/>
          <w:color w:val="0A0905"/>
          <w:sz w:val="24"/>
          <w:szCs w:val="24"/>
        </w:rPr>
        <w:endnoteReference w:id="9"/>
      </w:r>
      <w:r w:rsidR="00585022" w:rsidRPr="00904D41">
        <w:rPr>
          <w:rFonts w:ascii="Times New Roman" w:hAnsi="Times New Roman"/>
          <w:sz w:val="24"/>
          <w:szCs w:val="24"/>
        </w:rPr>
        <w:t xml:space="preserve">  </w:t>
      </w:r>
      <w:r w:rsidRPr="00904D41">
        <w:rPr>
          <w:rFonts w:ascii="Times New Roman" w:hAnsi="Times New Roman"/>
          <w:sz w:val="24"/>
          <w:szCs w:val="24"/>
        </w:rPr>
        <w:t>A variety of strategies to stimulate new collateral channels in peripheral ischemia, such as the use of growth factors and autologous bone marrow cells, are being evaluated.</w:t>
      </w:r>
      <w:r w:rsidR="00585022" w:rsidRPr="00904D41">
        <w:rPr>
          <w:rFonts w:ascii="Times New Roman" w:hAnsi="Times New Roman"/>
          <w:sz w:val="24"/>
          <w:szCs w:val="24"/>
        </w:rPr>
        <w:t xml:space="preserve"> </w:t>
      </w:r>
    </w:p>
    <w:p w:rsidR="00904D41" w:rsidRPr="00904D41" w:rsidRDefault="00890995" w:rsidP="00904D41">
      <w:pPr>
        <w:rPr>
          <w:rFonts w:ascii="Times New Roman" w:hAnsi="Times New Roman"/>
          <w:sz w:val="24"/>
          <w:szCs w:val="24"/>
        </w:rPr>
      </w:pPr>
      <w:bookmarkStart w:id="7" w:name="45"/>
      <w:bookmarkStart w:id="8" w:name="50"/>
      <w:bookmarkStart w:id="9" w:name="52"/>
      <w:bookmarkStart w:id="10" w:name="53"/>
      <w:bookmarkStart w:id="11" w:name="54"/>
      <w:bookmarkStart w:id="12" w:name="5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sz w:val="24"/>
          <w:szCs w:val="24"/>
        </w:rPr>
        <w:lastRenderedPageBreak/>
        <w:t>A</w:t>
      </w:r>
      <w:r w:rsidR="007B5271">
        <w:rPr>
          <w:rFonts w:ascii="Times New Roman" w:hAnsi="Times New Roman"/>
          <w:sz w:val="24"/>
          <w:szCs w:val="24"/>
        </w:rPr>
        <w:t>spirin therapy</w:t>
      </w:r>
      <w:r w:rsidR="00C0361A" w:rsidRPr="00904D41">
        <w:rPr>
          <w:rFonts w:ascii="Times New Roman" w:hAnsi="Times New Roman"/>
          <w:sz w:val="24"/>
          <w:szCs w:val="24"/>
        </w:rPr>
        <w:t xml:space="preserve"> reduces the risk of MI, stroke, or cardiovascular death by about one quarter</w:t>
      </w:r>
      <w:r w:rsidR="007B5271">
        <w:rPr>
          <w:rFonts w:ascii="Times New Roman" w:hAnsi="Times New Roman"/>
          <w:sz w:val="24"/>
          <w:szCs w:val="24"/>
        </w:rPr>
        <w:t xml:space="preserve"> in patients with PVD</w:t>
      </w:r>
      <w:r w:rsidR="00C0361A" w:rsidRPr="00904D41">
        <w:rPr>
          <w:rFonts w:ascii="Times New Roman" w:hAnsi="Times New Roman"/>
          <w:sz w:val="24"/>
          <w:szCs w:val="24"/>
        </w:rPr>
        <w:t>.</w:t>
      </w:r>
      <w:r w:rsidR="00EB1E39">
        <w:rPr>
          <w:rStyle w:val="EndnoteReference"/>
          <w:rFonts w:ascii="Times New Roman" w:hAnsi="Times New Roman"/>
          <w:sz w:val="24"/>
          <w:szCs w:val="24"/>
        </w:rPr>
        <w:endnoteReference w:id="10"/>
      </w:r>
      <w:r w:rsidR="00EB1E39">
        <w:rPr>
          <w:rFonts w:ascii="Times New Roman" w:hAnsi="Times New Roman"/>
          <w:sz w:val="24"/>
          <w:szCs w:val="24"/>
        </w:rPr>
        <w:t xml:space="preserve">  </w:t>
      </w:r>
      <w:r w:rsidR="00C0361A" w:rsidRPr="00904D41">
        <w:rPr>
          <w:rFonts w:ascii="Times New Roman" w:hAnsi="Times New Roman"/>
          <w:sz w:val="24"/>
          <w:szCs w:val="24"/>
        </w:rPr>
        <w:t xml:space="preserve">Aspirin has not been shown to improve claudication, but it delays the rate of progression, reduces the need for intervention, and reduces graft failure in patients </w:t>
      </w:r>
      <w:r w:rsidR="001A21FF">
        <w:rPr>
          <w:rFonts w:ascii="Times New Roman" w:hAnsi="Times New Roman"/>
          <w:sz w:val="24"/>
          <w:szCs w:val="24"/>
        </w:rPr>
        <w:t xml:space="preserve">with prior </w:t>
      </w:r>
      <w:r w:rsidR="00C0361A" w:rsidRPr="00904D41">
        <w:rPr>
          <w:rFonts w:ascii="Times New Roman" w:hAnsi="Times New Roman"/>
          <w:sz w:val="24"/>
          <w:szCs w:val="24"/>
        </w:rPr>
        <w:t>revascularization procedures.</w:t>
      </w:r>
      <w:r w:rsidR="00EB1E39" w:rsidRPr="00904D41">
        <w:rPr>
          <w:rFonts w:ascii="Times New Roman" w:hAnsi="Times New Roman"/>
          <w:sz w:val="24"/>
          <w:szCs w:val="24"/>
        </w:rPr>
        <w:t xml:space="preserve"> </w:t>
      </w:r>
      <w:bookmarkStart w:id="13" w:name="59"/>
      <w:bookmarkStart w:id="14" w:name="60"/>
      <w:bookmarkEnd w:id="13"/>
      <w:bookmarkEnd w:id="14"/>
      <w:r w:rsidR="007B5271">
        <w:rPr>
          <w:rFonts w:ascii="Times New Roman" w:hAnsi="Times New Roman"/>
          <w:sz w:val="24"/>
          <w:szCs w:val="24"/>
        </w:rPr>
        <w:t xml:space="preserve"> Cl</w:t>
      </w:r>
      <w:r w:rsidR="00C0361A" w:rsidRPr="00904D41">
        <w:rPr>
          <w:rFonts w:ascii="Times New Roman" w:hAnsi="Times New Roman"/>
          <w:sz w:val="24"/>
          <w:szCs w:val="24"/>
        </w:rPr>
        <w:t>opidogrel</w:t>
      </w:r>
      <w:r w:rsidR="007B5271">
        <w:rPr>
          <w:rFonts w:ascii="Times New Roman" w:hAnsi="Times New Roman"/>
          <w:sz w:val="24"/>
          <w:szCs w:val="24"/>
        </w:rPr>
        <w:t xml:space="preserve"> (Plavix) has been shown</w:t>
      </w:r>
      <w:r w:rsidR="00C0361A" w:rsidRPr="00904D41">
        <w:rPr>
          <w:rFonts w:ascii="Times New Roman" w:hAnsi="Times New Roman"/>
          <w:sz w:val="24"/>
          <w:szCs w:val="24"/>
        </w:rPr>
        <w:t xml:space="preserve"> </w:t>
      </w:r>
      <w:r w:rsidR="007B5271">
        <w:rPr>
          <w:rFonts w:ascii="Times New Roman" w:hAnsi="Times New Roman"/>
          <w:sz w:val="24"/>
          <w:szCs w:val="24"/>
        </w:rPr>
        <w:t xml:space="preserve">to </w:t>
      </w:r>
      <w:r w:rsidR="00C0361A" w:rsidRPr="00904D41">
        <w:rPr>
          <w:rFonts w:ascii="Times New Roman" w:hAnsi="Times New Roman"/>
          <w:sz w:val="24"/>
          <w:szCs w:val="24"/>
        </w:rPr>
        <w:t xml:space="preserve">reduce the risk of MI, stroke, or cardiovascular death </w:t>
      </w:r>
      <w:r w:rsidR="007B5271">
        <w:rPr>
          <w:rFonts w:ascii="Times New Roman" w:hAnsi="Times New Roman"/>
          <w:sz w:val="24"/>
          <w:szCs w:val="24"/>
        </w:rPr>
        <w:t xml:space="preserve">compared with aspirin.  The </w:t>
      </w:r>
      <w:r w:rsidR="00C0361A" w:rsidRPr="00904D41">
        <w:rPr>
          <w:rFonts w:ascii="Times New Roman" w:hAnsi="Times New Roman"/>
          <w:sz w:val="24"/>
          <w:szCs w:val="24"/>
        </w:rPr>
        <w:t xml:space="preserve">greatest benefit was evident in the subgroup of patients with </w:t>
      </w:r>
      <w:r w:rsidR="007B5271">
        <w:rPr>
          <w:rFonts w:ascii="Times New Roman" w:hAnsi="Times New Roman"/>
          <w:sz w:val="24"/>
          <w:szCs w:val="24"/>
        </w:rPr>
        <w:t>PVD</w:t>
      </w:r>
      <w:r w:rsidR="00C0361A" w:rsidRPr="00904D41">
        <w:rPr>
          <w:rFonts w:ascii="Times New Roman" w:hAnsi="Times New Roman"/>
          <w:sz w:val="24"/>
          <w:szCs w:val="24"/>
        </w:rPr>
        <w:t>.</w:t>
      </w:r>
      <w:r w:rsidR="003B230D">
        <w:rPr>
          <w:rStyle w:val="EndnoteReference"/>
          <w:rFonts w:ascii="Times New Roman" w:hAnsi="Times New Roman"/>
          <w:sz w:val="24"/>
          <w:szCs w:val="24"/>
        </w:rPr>
        <w:endnoteReference w:id="11"/>
      </w:r>
      <w:r w:rsidR="003B230D" w:rsidRPr="00904D41">
        <w:rPr>
          <w:rFonts w:ascii="Times New Roman" w:hAnsi="Times New Roman"/>
          <w:sz w:val="24"/>
          <w:szCs w:val="24"/>
        </w:rPr>
        <w:t xml:space="preserve"> </w:t>
      </w:r>
    </w:p>
    <w:p w:rsidR="00904D41" w:rsidRPr="00904D41" w:rsidRDefault="00904D41" w:rsidP="00904D41">
      <w:pPr>
        <w:rPr>
          <w:rFonts w:ascii="Times New Roman" w:hAnsi="Times New Roman"/>
          <w:sz w:val="24"/>
          <w:szCs w:val="24"/>
        </w:rPr>
      </w:pPr>
      <w:r w:rsidRPr="00904D41">
        <w:rPr>
          <w:rFonts w:ascii="Times New Roman" w:hAnsi="Times New Roman"/>
          <w:sz w:val="24"/>
          <w:szCs w:val="24"/>
        </w:rPr>
        <w:t xml:space="preserve">Revascularization remains a mainstay of therapy when medical treatments </w:t>
      </w:r>
      <w:r w:rsidR="00CE4B15">
        <w:rPr>
          <w:rFonts w:ascii="Times New Roman" w:hAnsi="Times New Roman"/>
          <w:sz w:val="24"/>
          <w:szCs w:val="24"/>
        </w:rPr>
        <w:t>fail to</w:t>
      </w:r>
      <w:r w:rsidRPr="00904D41">
        <w:rPr>
          <w:rFonts w:ascii="Times New Roman" w:hAnsi="Times New Roman"/>
          <w:sz w:val="24"/>
          <w:szCs w:val="24"/>
        </w:rPr>
        <w:t xml:space="preserve"> resolve or improve claudication symptoms.  As the endovascular techniques and equipment ha</w:t>
      </w:r>
      <w:r w:rsidR="003B230D">
        <w:rPr>
          <w:rFonts w:ascii="Times New Roman" w:hAnsi="Times New Roman"/>
          <w:sz w:val="24"/>
          <w:szCs w:val="24"/>
        </w:rPr>
        <w:t>ve</w:t>
      </w:r>
      <w:r w:rsidRPr="00904D41">
        <w:rPr>
          <w:rFonts w:ascii="Times New Roman" w:hAnsi="Times New Roman"/>
          <w:sz w:val="24"/>
          <w:szCs w:val="24"/>
        </w:rPr>
        <w:t xml:space="preserve"> improved</w:t>
      </w:r>
      <w:r w:rsidR="003B230D">
        <w:rPr>
          <w:rFonts w:ascii="Times New Roman" w:hAnsi="Times New Roman"/>
          <w:sz w:val="24"/>
          <w:szCs w:val="24"/>
        </w:rPr>
        <w:t>,</w:t>
      </w:r>
      <w:r w:rsidRPr="00904D41">
        <w:rPr>
          <w:rFonts w:ascii="Times New Roman" w:hAnsi="Times New Roman"/>
          <w:sz w:val="24"/>
          <w:szCs w:val="24"/>
        </w:rPr>
        <w:t xml:space="preserve"> </w:t>
      </w:r>
      <w:r w:rsidR="00241DE4">
        <w:rPr>
          <w:rFonts w:ascii="Times New Roman" w:hAnsi="Times New Roman"/>
          <w:sz w:val="24"/>
          <w:szCs w:val="24"/>
        </w:rPr>
        <w:t>fewer</w:t>
      </w:r>
      <w:r w:rsidRPr="00904D41">
        <w:rPr>
          <w:rFonts w:ascii="Times New Roman" w:hAnsi="Times New Roman"/>
          <w:sz w:val="24"/>
          <w:szCs w:val="24"/>
        </w:rPr>
        <w:t xml:space="preserve"> patients are requiring vascular surgery for revascularization.  Endovascular therapies have progressed due to </w:t>
      </w:r>
      <w:r w:rsidR="00D60966" w:rsidRPr="00904D41">
        <w:rPr>
          <w:rFonts w:ascii="Times New Roman" w:hAnsi="Times New Roman"/>
          <w:sz w:val="24"/>
          <w:szCs w:val="24"/>
        </w:rPr>
        <w:t>improvements in balloon</w:t>
      </w:r>
      <w:r w:rsidR="00CE4B15">
        <w:rPr>
          <w:rFonts w:ascii="Times New Roman" w:hAnsi="Times New Roman"/>
          <w:sz w:val="24"/>
          <w:szCs w:val="24"/>
        </w:rPr>
        <w:t xml:space="preserve"> technologies</w:t>
      </w:r>
      <w:r w:rsidR="001507C5">
        <w:rPr>
          <w:rFonts w:ascii="Times New Roman" w:hAnsi="Times New Roman"/>
          <w:sz w:val="24"/>
          <w:szCs w:val="24"/>
        </w:rPr>
        <w:t>, but also due to alternative modalities including stenting, cyoplasty, and arthrectomy.</w:t>
      </w:r>
      <w:r w:rsidR="00D60966" w:rsidRPr="00904D41">
        <w:rPr>
          <w:rFonts w:ascii="Times New Roman" w:hAnsi="Times New Roman"/>
          <w:sz w:val="24"/>
          <w:szCs w:val="24"/>
        </w:rPr>
        <w:t xml:space="preserve"> </w:t>
      </w:r>
    </w:p>
    <w:p w:rsidR="00C36386" w:rsidRDefault="00D60966" w:rsidP="00904D41">
      <w:pPr>
        <w:rPr>
          <w:rFonts w:ascii="Times New Roman" w:hAnsi="Times New Roman"/>
          <w:sz w:val="24"/>
          <w:szCs w:val="24"/>
        </w:rPr>
      </w:pPr>
      <w:r w:rsidRPr="00904D41">
        <w:rPr>
          <w:rFonts w:ascii="Times New Roman" w:hAnsi="Times New Roman"/>
          <w:sz w:val="24"/>
          <w:szCs w:val="24"/>
        </w:rPr>
        <w:t xml:space="preserve">The </w:t>
      </w:r>
      <w:r w:rsidR="007B5271">
        <w:rPr>
          <w:rFonts w:ascii="Times New Roman" w:hAnsi="Times New Roman"/>
          <w:sz w:val="24"/>
          <w:szCs w:val="24"/>
        </w:rPr>
        <w:t>self-expanding,</w:t>
      </w:r>
      <w:r w:rsidRPr="00904D41">
        <w:rPr>
          <w:rFonts w:ascii="Times New Roman" w:hAnsi="Times New Roman"/>
          <w:sz w:val="24"/>
          <w:szCs w:val="24"/>
        </w:rPr>
        <w:t xml:space="preserve"> nitinol stents </w:t>
      </w:r>
      <w:r w:rsidR="007B5271">
        <w:rPr>
          <w:rFonts w:ascii="Times New Roman" w:hAnsi="Times New Roman"/>
          <w:sz w:val="24"/>
          <w:szCs w:val="24"/>
        </w:rPr>
        <w:t xml:space="preserve">are </w:t>
      </w:r>
      <w:r w:rsidR="001507C5">
        <w:rPr>
          <w:rFonts w:ascii="Times New Roman" w:hAnsi="Times New Roman"/>
          <w:sz w:val="24"/>
          <w:szCs w:val="24"/>
        </w:rPr>
        <w:t xml:space="preserve">resistant to compression and </w:t>
      </w:r>
      <w:r w:rsidRPr="00904D41">
        <w:rPr>
          <w:rFonts w:ascii="Times New Roman" w:hAnsi="Times New Roman"/>
          <w:sz w:val="24"/>
          <w:szCs w:val="24"/>
        </w:rPr>
        <w:t>are ideally suited for areas such as the superficial femoral and popliteal arteries.</w:t>
      </w:r>
      <w:r w:rsidR="00904D41" w:rsidRPr="00904D41">
        <w:rPr>
          <w:rFonts w:ascii="Times New Roman" w:hAnsi="Times New Roman"/>
          <w:sz w:val="24"/>
          <w:szCs w:val="24"/>
        </w:rPr>
        <w:t xml:space="preserve">  </w:t>
      </w:r>
      <w:r w:rsidRPr="00904D41">
        <w:rPr>
          <w:rFonts w:ascii="Times New Roman" w:hAnsi="Times New Roman"/>
          <w:sz w:val="24"/>
          <w:szCs w:val="24"/>
        </w:rPr>
        <w:t>Stent grafts also may be useful for aneurysmal disease, given their unique</w:t>
      </w:r>
      <w:r w:rsidR="00687CDF" w:rsidRPr="00904D41">
        <w:rPr>
          <w:rFonts w:ascii="Times New Roman" w:hAnsi="Times New Roman"/>
          <w:sz w:val="24"/>
          <w:szCs w:val="24"/>
        </w:rPr>
        <w:t xml:space="preserve"> </w:t>
      </w:r>
      <w:r w:rsidRPr="00904D41">
        <w:rPr>
          <w:rFonts w:ascii="Times New Roman" w:hAnsi="Times New Roman"/>
          <w:sz w:val="24"/>
          <w:szCs w:val="24"/>
        </w:rPr>
        <w:t>ability to exclude the vessel wall from the lumen.</w:t>
      </w:r>
      <w:r w:rsidR="00904D41" w:rsidRPr="00904D41">
        <w:rPr>
          <w:rFonts w:ascii="Times New Roman" w:hAnsi="Times New Roman"/>
          <w:sz w:val="24"/>
          <w:szCs w:val="24"/>
        </w:rPr>
        <w:t xml:space="preserve"> </w:t>
      </w:r>
      <w:r w:rsidRPr="00904D41">
        <w:rPr>
          <w:rFonts w:ascii="Times New Roman" w:hAnsi="Times New Roman"/>
          <w:sz w:val="24"/>
          <w:szCs w:val="24"/>
        </w:rPr>
        <w:t xml:space="preserve"> There are no approved peripheral drug-eluting stents</w:t>
      </w:r>
      <w:r w:rsidR="001507C5">
        <w:rPr>
          <w:rFonts w:ascii="Times New Roman" w:hAnsi="Times New Roman"/>
          <w:sz w:val="24"/>
          <w:szCs w:val="24"/>
        </w:rPr>
        <w:t xml:space="preserve">, but studies are ongoing.  </w:t>
      </w:r>
      <w:r w:rsidR="001507C5" w:rsidRPr="00904D41">
        <w:rPr>
          <w:rFonts w:ascii="Times New Roman" w:hAnsi="Times New Roman"/>
          <w:sz w:val="24"/>
          <w:szCs w:val="24"/>
        </w:rPr>
        <w:t>Cryoplasty is a technique that combines balloon angioplasty and cold therapy</w:t>
      </w:r>
      <w:r w:rsidR="001507C5">
        <w:rPr>
          <w:rFonts w:ascii="Times New Roman" w:hAnsi="Times New Roman"/>
          <w:sz w:val="24"/>
          <w:szCs w:val="24"/>
        </w:rPr>
        <w:t xml:space="preserve"> by use of l</w:t>
      </w:r>
      <w:r w:rsidR="001507C5" w:rsidRPr="00904D41">
        <w:rPr>
          <w:rFonts w:ascii="Times New Roman" w:hAnsi="Times New Roman"/>
          <w:sz w:val="24"/>
          <w:szCs w:val="24"/>
        </w:rPr>
        <w:t>iquid nitrous oxide</w:t>
      </w:r>
      <w:r w:rsidR="001507C5">
        <w:rPr>
          <w:rFonts w:ascii="Times New Roman" w:hAnsi="Times New Roman"/>
          <w:sz w:val="24"/>
          <w:szCs w:val="24"/>
        </w:rPr>
        <w:t xml:space="preserve">.  </w:t>
      </w:r>
      <w:r w:rsidRPr="00904D41">
        <w:rPr>
          <w:rFonts w:ascii="Times New Roman" w:hAnsi="Times New Roman"/>
          <w:sz w:val="24"/>
          <w:szCs w:val="24"/>
        </w:rPr>
        <w:t xml:space="preserve">A variety of atherectomy and laser systems have </w:t>
      </w:r>
      <w:r w:rsidR="00CE4B15">
        <w:rPr>
          <w:rFonts w:ascii="Times New Roman" w:hAnsi="Times New Roman"/>
          <w:sz w:val="24"/>
          <w:szCs w:val="24"/>
        </w:rPr>
        <w:t>seen increasing use</w:t>
      </w:r>
      <w:r w:rsidR="001507C5">
        <w:rPr>
          <w:rFonts w:ascii="Times New Roman" w:hAnsi="Times New Roman"/>
          <w:sz w:val="24"/>
          <w:szCs w:val="24"/>
        </w:rPr>
        <w:t>.</w:t>
      </w:r>
    </w:p>
    <w:p w:rsidR="00241DE4" w:rsidRDefault="00241DE4" w:rsidP="00904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Aggressive diagnosis, prompt medical treatment, and use of newer endovascular techniques have lead to improved outcomes and decreased amputation</w:t>
      </w:r>
      <w:r w:rsidR="00CE4B15">
        <w:rPr>
          <w:rFonts w:ascii="Times New Roman" w:hAnsi="Times New Roman"/>
          <w:sz w:val="24"/>
          <w:szCs w:val="24"/>
        </w:rPr>
        <w:t xml:space="preserve"> rate</w:t>
      </w:r>
      <w:r>
        <w:rPr>
          <w:rFonts w:ascii="Times New Roman" w:hAnsi="Times New Roman"/>
          <w:sz w:val="24"/>
          <w:szCs w:val="24"/>
        </w:rPr>
        <w:t xml:space="preserve">s in patients with PVD.  Risk factor modification remains a mainstay of therapy in these patients due to their high cardiac mortality.  At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Orlando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Heart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we use the latest techniques available for the diagnosis and treatment of your patients with peripheral vascular disease.</w:t>
      </w:r>
    </w:p>
    <w:p w:rsidR="00171860" w:rsidRDefault="00171860" w:rsidP="00171860">
      <w:pPr>
        <w:rPr>
          <w:rFonts w:ascii="Times New Roman" w:hAnsi="Times New Roman"/>
          <w:sz w:val="24"/>
          <w:szCs w:val="24"/>
        </w:rPr>
      </w:pPr>
    </w:p>
    <w:p w:rsidR="00171860" w:rsidRDefault="00171860" w:rsidP="00171860">
      <w:r w:rsidRPr="00171860">
        <w:rPr>
          <w:rFonts w:ascii="Times New Roman" w:hAnsi="Times New Roman"/>
          <w:sz w:val="24"/>
          <w:szCs w:val="24"/>
        </w:rPr>
        <w:t>Written by Mark Steiner,</w:t>
      </w:r>
      <w:hyperlink r:id="rId8" w:history="1">
        <w:r w:rsidRPr="00171860">
          <w:rPr>
            <w:rStyle w:val="Hyperlink"/>
            <w:rFonts w:ascii="Times New Roman" w:hAnsi="Times New Roman"/>
            <w:sz w:val="24"/>
            <w:szCs w:val="24"/>
          </w:rPr>
          <w:t xml:space="preserve"> Cardiologist in Orlando</w:t>
        </w:r>
      </w:hyperlink>
    </w:p>
    <w:p w:rsidR="00171860" w:rsidRDefault="00171860" w:rsidP="00904D41">
      <w:pPr>
        <w:rPr>
          <w:rFonts w:ascii="Times New Roman" w:hAnsi="Times New Roman"/>
          <w:sz w:val="24"/>
          <w:szCs w:val="24"/>
        </w:rPr>
      </w:pPr>
    </w:p>
    <w:sectPr w:rsidR="00171860" w:rsidSect="009C2FAE"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3A" w:rsidRDefault="001B473A" w:rsidP="00C03C77">
      <w:pPr>
        <w:spacing w:after="0" w:line="240" w:lineRule="auto"/>
      </w:pPr>
      <w:r>
        <w:separator/>
      </w:r>
    </w:p>
  </w:endnote>
  <w:endnote w:type="continuationSeparator" w:id="0">
    <w:p w:rsidR="001B473A" w:rsidRDefault="001B473A" w:rsidP="00C03C77">
      <w:pPr>
        <w:spacing w:after="0" w:line="240" w:lineRule="auto"/>
      </w:pPr>
      <w:r>
        <w:continuationSeparator/>
      </w:r>
    </w:p>
  </w:endnote>
  <w:endnote w:id="1">
    <w:p w:rsidR="00C03C77" w:rsidRDefault="00C03C7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F4A4E">
        <w:t>Hooi JD, Kester AD, Stoffers HE, Overdijk MM, van Ree JW, Knottnerus JA.  Incidence of and risk factors for asymptomatic peripheral arterial disease:  a longitudinal study.  Am J Epidemiol.  2001;153:666-672.</w:t>
      </w:r>
    </w:p>
  </w:endnote>
  <w:endnote w:id="2">
    <w:p w:rsidR="007F4A4E" w:rsidRDefault="007F4A4E">
      <w:pPr>
        <w:pStyle w:val="EndnoteText"/>
      </w:pPr>
      <w:r>
        <w:rPr>
          <w:rStyle w:val="EndnoteReference"/>
        </w:rPr>
        <w:endnoteRef/>
      </w:r>
      <w:r>
        <w:t xml:space="preserve"> Faglia E, Caravaggi C, Marchetti R, et al.  Screening for peripheral vascular disease by mean of the ankle-brachial index in newly diagnosed type 2 diabetic patients.  Diabet Med.  2005;22:1310-1314.</w:t>
      </w:r>
    </w:p>
  </w:endnote>
  <w:endnote w:id="3">
    <w:p w:rsidR="007F4A4E" w:rsidRDefault="007F4A4E">
      <w:pPr>
        <w:pStyle w:val="EndnoteText"/>
      </w:pPr>
      <w:r>
        <w:rPr>
          <w:rStyle w:val="EndnoteReference"/>
        </w:rPr>
        <w:endnoteRef/>
      </w:r>
      <w:r>
        <w:t xml:space="preserve"> Dormandy JA, Rutherford RB;  TASC working group.  Management of peripheral arterial disease (PAD).  J Vasc Surg.  2000;31:S1-S296.</w:t>
      </w:r>
    </w:p>
  </w:endnote>
  <w:endnote w:id="4">
    <w:p w:rsidR="002F668F" w:rsidRDefault="002F668F">
      <w:pPr>
        <w:pStyle w:val="EndnoteText"/>
      </w:pPr>
      <w:r>
        <w:rPr>
          <w:rStyle w:val="EndnoteReference"/>
        </w:rPr>
        <w:endnoteRef/>
      </w:r>
      <w:r>
        <w:t xml:space="preserve"> McDermott MM, Mehta S, </w:t>
      </w:r>
      <w:smartTag w:uri="urn:schemas-microsoft-com:office:smarttags" w:element="place">
        <w:r>
          <w:t>Greenland</w:t>
        </w:r>
      </w:smartTag>
      <w:r>
        <w:t xml:space="preserve"> P.  Exertional leg symptoms other than intermittent claudication are common in peripheral arterial disease.  Arch Intern Med.  199;159:387-392.</w:t>
      </w:r>
    </w:p>
  </w:endnote>
  <w:endnote w:id="5">
    <w:p w:rsidR="002F668F" w:rsidRDefault="002F668F">
      <w:pPr>
        <w:pStyle w:val="EndnoteText"/>
      </w:pPr>
      <w:r>
        <w:rPr>
          <w:rStyle w:val="EndnoteReference"/>
        </w:rPr>
        <w:endnoteRef/>
      </w:r>
      <w:r>
        <w:t xml:space="preserve"> Criqui M, Langer R, Fronek A, et al.  Mortality over a period of 10 years in patients with peripheral arterial disease.  N Engl J Med.  1992;326:381-386.</w:t>
      </w:r>
    </w:p>
  </w:endnote>
  <w:endnote w:id="6">
    <w:p w:rsidR="002F668F" w:rsidRDefault="002F668F">
      <w:pPr>
        <w:pStyle w:val="EndnoteText"/>
      </w:pPr>
      <w:r>
        <w:rPr>
          <w:rStyle w:val="EndnoteReference"/>
        </w:rPr>
        <w:endnoteRef/>
      </w:r>
      <w:r>
        <w:t xml:space="preserve"> Willigendael EM, Teijink JAW, Bartelink ML, et al.  Influence of smoking on incidence and prevelance of peripheral arterial disease.  J Vasc Surg.  2004;40:1158-1165.</w:t>
      </w:r>
    </w:p>
  </w:endnote>
  <w:endnote w:id="7">
    <w:p w:rsidR="00585022" w:rsidRDefault="00585022">
      <w:pPr>
        <w:pStyle w:val="EndnoteText"/>
      </w:pPr>
      <w:r>
        <w:rPr>
          <w:rStyle w:val="EndnoteReference"/>
        </w:rPr>
        <w:endnoteRef/>
      </w:r>
      <w:r>
        <w:t xml:space="preserve"> Pedersen TR, Kjekshus J, Pyorala K, et al.  Effect of simvastatin on ischemic signs and symptoms in the Scandinavian Simvistatin Survival Study (4S).  Am J Cardiol.  1998;81:333-335.</w:t>
      </w:r>
    </w:p>
  </w:endnote>
  <w:endnote w:id="8">
    <w:p w:rsidR="00585022" w:rsidRDefault="00585022">
      <w:pPr>
        <w:pStyle w:val="EndnoteText"/>
      </w:pPr>
      <w:r>
        <w:rPr>
          <w:rStyle w:val="EndnoteReference"/>
        </w:rPr>
        <w:endnoteRef/>
      </w:r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 Prospective Diabetes Study (UKPDS) Group.  Intensive blood-glucose control with sulphonylureas or insulin compared with conventional treatment and risk of complications in patients with type 2 diabetes.  Lancet.  1998;352:837-853.</w:t>
      </w:r>
    </w:p>
  </w:endnote>
  <w:endnote w:id="9">
    <w:p w:rsidR="00585022" w:rsidRDefault="00585022">
      <w:pPr>
        <w:pStyle w:val="EndnoteText"/>
      </w:pPr>
      <w:r>
        <w:rPr>
          <w:rStyle w:val="EndnoteReference"/>
        </w:rPr>
        <w:endnoteRef/>
      </w:r>
      <w:r>
        <w:t xml:space="preserve"> Thompson PD, Zimet R, Forber WP, Zhang P.  Meta-analysis of results from eight randomized, placebo controlled trials on the effects of cilostazol on patients with intermittent claudication.  Am J Cardiol.  2002;90:1314-1319.</w:t>
      </w:r>
    </w:p>
  </w:endnote>
  <w:endnote w:id="10">
    <w:p w:rsidR="00EB1E39" w:rsidRDefault="00EB1E39">
      <w:pPr>
        <w:pStyle w:val="EndnoteText"/>
      </w:pPr>
      <w:r>
        <w:rPr>
          <w:rStyle w:val="EndnoteReference"/>
        </w:rPr>
        <w:endnoteRef/>
      </w:r>
      <w:r>
        <w:t xml:space="preserve"> Antithrombotic Trialists’ Collaboration.  Colla+borative meta-analysis of randomized trials of antiplatelet therapy for prevention of death, myocardial infarction, and stroke in high risk patients.  BMJ.  2002;324:71-86.</w:t>
      </w:r>
    </w:p>
  </w:endnote>
  <w:endnote w:id="11">
    <w:p w:rsidR="003B230D" w:rsidRDefault="003B230D">
      <w:pPr>
        <w:pStyle w:val="EndnoteText"/>
      </w:pPr>
      <w:r>
        <w:rPr>
          <w:rStyle w:val="EndnoteReference"/>
        </w:rPr>
        <w:endnoteRef/>
      </w:r>
      <w:r>
        <w:t xml:space="preserve"> CAPRIE Steering Committee.  A randomized, blinded, trail of clopidogrel versus aspirin in patients at risk of ischemic events.  Lancet.  1996;348:1329-1339.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3A" w:rsidRDefault="001B473A" w:rsidP="00C03C77">
      <w:pPr>
        <w:spacing w:after="0" w:line="240" w:lineRule="auto"/>
      </w:pPr>
      <w:r>
        <w:separator/>
      </w:r>
    </w:p>
  </w:footnote>
  <w:footnote w:type="continuationSeparator" w:id="0">
    <w:p w:rsidR="001B473A" w:rsidRDefault="001B473A" w:rsidP="00C03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1A"/>
    <w:rsid w:val="0001488D"/>
    <w:rsid w:val="0011127E"/>
    <w:rsid w:val="00140942"/>
    <w:rsid w:val="00143026"/>
    <w:rsid w:val="001507C5"/>
    <w:rsid w:val="00171860"/>
    <w:rsid w:val="001A21FF"/>
    <w:rsid w:val="001B473A"/>
    <w:rsid w:val="00241DE4"/>
    <w:rsid w:val="00261BE3"/>
    <w:rsid w:val="00270D71"/>
    <w:rsid w:val="002E3987"/>
    <w:rsid w:val="002F668F"/>
    <w:rsid w:val="003B230D"/>
    <w:rsid w:val="004E3E2E"/>
    <w:rsid w:val="004F03EC"/>
    <w:rsid w:val="00585022"/>
    <w:rsid w:val="005C5E93"/>
    <w:rsid w:val="005C760F"/>
    <w:rsid w:val="005F52F7"/>
    <w:rsid w:val="005F716C"/>
    <w:rsid w:val="0064682D"/>
    <w:rsid w:val="00687CDF"/>
    <w:rsid w:val="007146B7"/>
    <w:rsid w:val="007B5271"/>
    <w:rsid w:val="007F4A4E"/>
    <w:rsid w:val="00890995"/>
    <w:rsid w:val="008F1A7E"/>
    <w:rsid w:val="00904D41"/>
    <w:rsid w:val="00920C93"/>
    <w:rsid w:val="009C2FAE"/>
    <w:rsid w:val="00AB7CF4"/>
    <w:rsid w:val="00B320CA"/>
    <w:rsid w:val="00C0361A"/>
    <w:rsid w:val="00C03C77"/>
    <w:rsid w:val="00C36386"/>
    <w:rsid w:val="00C46943"/>
    <w:rsid w:val="00CC3F04"/>
    <w:rsid w:val="00CE4B15"/>
    <w:rsid w:val="00D34C99"/>
    <w:rsid w:val="00D604AC"/>
    <w:rsid w:val="00D60966"/>
    <w:rsid w:val="00D7286E"/>
    <w:rsid w:val="00E10A59"/>
    <w:rsid w:val="00EB1E39"/>
    <w:rsid w:val="00EC0E5C"/>
    <w:rsid w:val="00EF389F"/>
    <w:rsid w:val="00F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87CD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CD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7CD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7CD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87CD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687CD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687CD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687CDF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687CDF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87CD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61A"/>
    <w:rPr>
      <w:color w:val="0000FF"/>
      <w:u w:val="single"/>
    </w:rPr>
  </w:style>
  <w:style w:type="paragraph" w:customStyle="1" w:styleId="fulltext-text">
    <w:name w:val="fulltext-text"/>
    <w:basedOn w:val="Normal"/>
    <w:rsid w:val="00C0361A"/>
    <w:pPr>
      <w:spacing w:before="100" w:beforeAutospacing="1" w:after="270" w:line="360" w:lineRule="atLeast"/>
    </w:pPr>
    <w:rPr>
      <w:rFonts w:ascii="Times New Roman" w:hAnsi="Times New Roman"/>
      <w:sz w:val="24"/>
      <w:szCs w:val="24"/>
    </w:rPr>
  </w:style>
  <w:style w:type="character" w:customStyle="1" w:styleId="fulltext-bd1">
    <w:name w:val="fulltext-bd1"/>
    <w:basedOn w:val="DefaultParagraphFont"/>
    <w:rsid w:val="00C0361A"/>
    <w:rPr>
      <w:b/>
      <w:bCs/>
    </w:rPr>
  </w:style>
  <w:style w:type="character" w:customStyle="1" w:styleId="fulltext-imagehelp">
    <w:name w:val="fulltext-imagehelp"/>
    <w:basedOn w:val="DefaultParagraphFont"/>
    <w:rsid w:val="00C0361A"/>
  </w:style>
  <w:style w:type="character" w:customStyle="1" w:styleId="fulltext-graphictext">
    <w:name w:val="fulltext-graphictext"/>
    <w:basedOn w:val="DefaultParagraphFont"/>
    <w:rsid w:val="00C0361A"/>
  </w:style>
  <w:style w:type="character" w:customStyle="1" w:styleId="fulltext-it1">
    <w:name w:val="fulltext-it1"/>
    <w:basedOn w:val="DefaultParagraphFont"/>
    <w:rsid w:val="00C036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1A"/>
    <w:rPr>
      <w:rFonts w:ascii="Tahoma" w:hAnsi="Tahoma" w:cs="Tahoma"/>
      <w:sz w:val="16"/>
      <w:szCs w:val="16"/>
    </w:rPr>
  </w:style>
  <w:style w:type="paragraph" w:customStyle="1" w:styleId="fulltext-abstract">
    <w:name w:val="fulltext-abstract"/>
    <w:basedOn w:val="Normal"/>
    <w:rsid w:val="00C0361A"/>
    <w:pPr>
      <w:spacing w:before="100" w:beforeAutospacing="1" w:after="270" w:line="240" w:lineRule="auto"/>
    </w:pPr>
    <w:rPr>
      <w:rFonts w:ascii="Times New Roman" w:hAnsi="Times New Roman"/>
      <w:color w:val="061844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609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966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87CD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C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7CDF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CDF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CDF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CD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CDF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CDF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CD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7CD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CDF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CD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CD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7CDF"/>
    <w:rPr>
      <w:b/>
      <w:bCs/>
    </w:rPr>
  </w:style>
  <w:style w:type="character" w:styleId="Emphasis">
    <w:name w:val="Emphasis"/>
    <w:uiPriority w:val="20"/>
    <w:qFormat/>
    <w:rsid w:val="00687C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7C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7C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CD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7C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C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CDF"/>
    <w:rPr>
      <w:b/>
      <w:bCs/>
      <w:i/>
      <w:iCs/>
    </w:rPr>
  </w:style>
  <w:style w:type="character" w:styleId="SubtleEmphasis">
    <w:name w:val="Subtle Emphasis"/>
    <w:uiPriority w:val="19"/>
    <w:qFormat/>
    <w:rsid w:val="00687CDF"/>
    <w:rPr>
      <w:i/>
      <w:iCs/>
    </w:rPr>
  </w:style>
  <w:style w:type="character" w:styleId="IntenseEmphasis">
    <w:name w:val="Intense Emphasis"/>
    <w:uiPriority w:val="21"/>
    <w:qFormat/>
    <w:rsid w:val="00687CDF"/>
    <w:rPr>
      <w:b/>
      <w:bCs/>
    </w:rPr>
  </w:style>
  <w:style w:type="character" w:styleId="SubtleReference">
    <w:name w:val="Subtle Reference"/>
    <w:uiPriority w:val="31"/>
    <w:qFormat/>
    <w:rsid w:val="00687CDF"/>
    <w:rPr>
      <w:smallCaps/>
    </w:rPr>
  </w:style>
  <w:style w:type="character" w:styleId="IntenseReference">
    <w:name w:val="Intense Reference"/>
    <w:uiPriority w:val="32"/>
    <w:qFormat/>
    <w:rsid w:val="00687CDF"/>
    <w:rPr>
      <w:smallCaps/>
      <w:spacing w:val="5"/>
      <w:u w:val="single"/>
    </w:rPr>
  </w:style>
  <w:style w:type="character" w:styleId="BookTitle">
    <w:name w:val="Book Title"/>
    <w:uiPriority w:val="33"/>
    <w:qFormat/>
    <w:rsid w:val="00687C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687CDF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03C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C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3C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192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20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7292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5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doctors-insights.com/Mark_Steiner_MD/marksteinermd_cardiologist_in_orlan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vidsp.tx.ovid.com/spb/ovidweb.c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PERIPHERAL ARTERIAL DISEASE</vt:lpstr>
    </vt:vector>
  </TitlesOfParts>
  <Company>A.D.B. Services, Inc.</Company>
  <LinksUpToDate>false</LinksUpToDate>
  <CharactersWithSpaces>4950</CharactersWithSpaces>
  <SharedDoc>false</SharedDoc>
  <HLinks>
    <vt:vector size="6" baseType="variant">
      <vt:variant>
        <vt:i4>3211389</vt:i4>
      </vt:variant>
      <vt:variant>
        <vt:i4>0</vt:i4>
      </vt:variant>
      <vt:variant>
        <vt:i4>0</vt:i4>
      </vt:variant>
      <vt:variant>
        <vt:i4>5</vt:i4>
      </vt:variant>
      <vt:variant>
        <vt:lpwstr>http://ovidsp.tx.ovid.com/spb/ovidweb.cgi</vt:lpwstr>
      </vt:variant>
      <vt:variant>
        <vt:lpwstr>106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PERIPHERAL ARTERIAL DISEASE</dc:title>
  <dc:creator>Mark Steiner</dc:creator>
  <cp:lastModifiedBy>Gail Shreckengaust</cp:lastModifiedBy>
  <cp:revision>2</cp:revision>
  <dcterms:created xsi:type="dcterms:W3CDTF">2014-01-28T21:40:00Z</dcterms:created>
  <dcterms:modified xsi:type="dcterms:W3CDTF">2014-01-28T21:40:00Z</dcterms:modified>
</cp:coreProperties>
</file>